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3CFF" w:rsidRPr="00B17485" w:rsidRDefault="001C21D5">
      <w:pPr>
        <w:rPr>
          <w:rFonts w:ascii="Times New Roman" w:hAnsi="Times New Roman" w:cs="Times New Roman"/>
          <w:sz w:val="28"/>
          <w:szCs w:val="28"/>
          <w:u w:val="single"/>
        </w:rPr>
      </w:pPr>
      <w:r w:rsidRPr="00B17485">
        <w:rPr>
          <w:rFonts w:ascii="Times New Roman" w:hAnsi="Times New Roman" w:cs="Times New Roman"/>
          <w:sz w:val="28"/>
          <w:szCs w:val="28"/>
          <w:u w:val="single"/>
        </w:rPr>
        <w:t>Galimi grupių atsakymai (trečia pamoka)</w:t>
      </w:r>
      <w:bookmarkStart w:id="0" w:name="_GoBack"/>
      <w:bookmarkEnd w:id="0"/>
    </w:p>
    <w:tbl>
      <w:tblPr>
        <w:tblStyle w:val="TableGrid"/>
        <w:tblW w:w="0" w:type="auto"/>
        <w:tblLook w:val="04A0" w:firstRow="1" w:lastRow="0" w:firstColumn="1" w:lastColumn="0" w:noHBand="0" w:noVBand="1"/>
      </w:tblPr>
      <w:tblGrid>
        <w:gridCol w:w="773"/>
        <w:gridCol w:w="3835"/>
        <w:gridCol w:w="5580"/>
      </w:tblGrid>
      <w:tr w:rsidR="00F44D7B" w:rsidRPr="00F44D7B" w:rsidTr="00F44D7B">
        <w:tc>
          <w:tcPr>
            <w:tcW w:w="773" w:type="dxa"/>
          </w:tcPr>
          <w:p w:rsidR="00F44D7B" w:rsidRPr="00F44D7B" w:rsidRDefault="00F44D7B">
            <w:pPr>
              <w:rPr>
                <w:rFonts w:ascii="Times New Roman" w:hAnsi="Times New Roman" w:cs="Times New Roman"/>
              </w:rPr>
            </w:pPr>
            <w:r w:rsidRPr="00F44D7B">
              <w:rPr>
                <w:rFonts w:ascii="Times New Roman" w:hAnsi="Times New Roman" w:cs="Times New Roman"/>
              </w:rPr>
              <w:t xml:space="preserve">Grupė </w:t>
            </w:r>
          </w:p>
          <w:p w:rsidR="00F44D7B" w:rsidRPr="00F44D7B" w:rsidRDefault="00F44D7B">
            <w:pPr>
              <w:rPr>
                <w:rFonts w:ascii="Times New Roman" w:hAnsi="Times New Roman" w:cs="Times New Roman"/>
              </w:rPr>
            </w:pPr>
          </w:p>
        </w:tc>
        <w:tc>
          <w:tcPr>
            <w:tcW w:w="3835" w:type="dxa"/>
          </w:tcPr>
          <w:p w:rsidR="00F44D7B" w:rsidRPr="00F44D7B" w:rsidRDefault="00F44D7B" w:rsidP="00F44D7B">
            <w:pPr>
              <w:rPr>
                <w:rFonts w:ascii="Times New Roman" w:hAnsi="Times New Roman" w:cs="Times New Roman"/>
              </w:rPr>
            </w:pPr>
            <w:r w:rsidRPr="00F44D7B">
              <w:rPr>
                <w:rFonts w:ascii="Times New Roman" w:hAnsi="Times New Roman" w:cs="Times New Roman"/>
              </w:rPr>
              <w:t>Klausimai ir užduotys</w:t>
            </w:r>
          </w:p>
        </w:tc>
        <w:tc>
          <w:tcPr>
            <w:tcW w:w="5580" w:type="dxa"/>
          </w:tcPr>
          <w:p w:rsidR="00F44D7B" w:rsidRPr="00F44D7B" w:rsidRDefault="00F44D7B">
            <w:pPr>
              <w:rPr>
                <w:rFonts w:ascii="Times New Roman" w:hAnsi="Times New Roman" w:cs="Times New Roman"/>
              </w:rPr>
            </w:pPr>
            <w:r w:rsidRPr="00F44D7B">
              <w:rPr>
                <w:rFonts w:ascii="Times New Roman" w:hAnsi="Times New Roman" w:cs="Times New Roman"/>
              </w:rPr>
              <w:t>Galimi atsakymai</w:t>
            </w:r>
          </w:p>
        </w:tc>
      </w:tr>
      <w:tr w:rsidR="00F44D7B" w:rsidRPr="00F44D7B" w:rsidTr="00F44D7B">
        <w:tc>
          <w:tcPr>
            <w:tcW w:w="773" w:type="dxa"/>
          </w:tcPr>
          <w:p w:rsidR="00F44D7B" w:rsidRPr="00F44D7B" w:rsidRDefault="00F44D7B">
            <w:pPr>
              <w:rPr>
                <w:rFonts w:ascii="Times New Roman" w:hAnsi="Times New Roman" w:cs="Times New Roman"/>
              </w:rPr>
            </w:pPr>
            <w:r w:rsidRPr="00F44D7B">
              <w:rPr>
                <w:rFonts w:ascii="Times New Roman" w:hAnsi="Times New Roman" w:cs="Times New Roman"/>
              </w:rPr>
              <w:t>1</w:t>
            </w:r>
          </w:p>
        </w:tc>
        <w:tc>
          <w:tcPr>
            <w:tcW w:w="3835" w:type="dxa"/>
          </w:tcPr>
          <w:p w:rsidR="00F44D7B" w:rsidRPr="00F44D7B" w:rsidRDefault="00F44D7B" w:rsidP="00F44D7B">
            <w:pPr>
              <w:autoSpaceDE w:val="0"/>
              <w:autoSpaceDN w:val="0"/>
              <w:adjustRightInd w:val="0"/>
              <w:rPr>
                <w:rFonts w:ascii="Times New Roman" w:hAnsi="Times New Roman" w:cs="Times New Roman"/>
              </w:rPr>
            </w:pPr>
            <w:r w:rsidRPr="00F44D7B">
              <w:rPr>
                <w:rFonts w:ascii="Times New Roman" w:hAnsi="Times New Roman" w:cs="Times New Roman"/>
                <w:iCs/>
              </w:rPr>
              <w:t xml:space="preserve">Pasvarstykite, ką bendro su kūryba turi Lauros Sintijos Černiauskaitės romano „Benedikto slenksčiai“ epigrafas. </w:t>
            </w:r>
            <w:r w:rsidRPr="00F44D7B">
              <w:rPr>
                <w:rFonts w:ascii="Times New Roman" w:hAnsi="Times New Roman" w:cs="Times New Roman"/>
              </w:rPr>
              <w:t>Savo atsakymą argumentuokite.</w:t>
            </w:r>
          </w:p>
          <w:p w:rsidR="00F44D7B" w:rsidRPr="00F44D7B" w:rsidRDefault="00F44D7B">
            <w:pPr>
              <w:rPr>
                <w:rFonts w:ascii="Times New Roman" w:hAnsi="Times New Roman" w:cs="Times New Roman"/>
              </w:rPr>
            </w:pPr>
          </w:p>
        </w:tc>
        <w:tc>
          <w:tcPr>
            <w:tcW w:w="5580" w:type="dxa"/>
          </w:tcPr>
          <w:p w:rsidR="00F44D7B" w:rsidRPr="00F44D7B" w:rsidRDefault="00F44D7B" w:rsidP="00F44D7B">
            <w:pPr>
              <w:rPr>
                <w:rFonts w:ascii="Times New Roman" w:hAnsi="Times New Roman" w:cs="Times New Roman"/>
              </w:rPr>
            </w:pPr>
            <w:r>
              <w:rPr>
                <w:rFonts w:ascii="Times New Roman" w:hAnsi="Times New Roman" w:cs="Times New Roman"/>
              </w:rPr>
              <w:t xml:space="preserve">Abu tėvai prisideda prie vaiko kaip asmenybės sukūrimo. Epigrafe kalbama apie vaiko „vedimą, rodymą“, tai metaforos, bylojančios apie individo auginimą ir augimą, pavyzdžio rodymą. Auginimas gali būti kūryba. </w:t>
            </w:r>
          </w:p>
        </w:tc>
      </w:tr>
      <w:tr w:rsidR="00F44D7B" w:rsidRPr="00F44D7B" w:rsidTr="00F44D7B">
        <w:tc>
          <w:tcPr>
            <w:tcW w:w="773" w:type="dxa"/>
          </w:tcPr>
          <w:p w:rsidR="00F44D7B" w:rsidRPr="00F44D7B" w:rsidRDefault="00F44D7B">
            <w:pPr>
              <w:rPr>
                <w:rFonts w:ascii="Times New Roman" w:hAnsi="Times New Roman" w:cs="Times New Roman"/>
              </w:rPr>
            </w:pPr>
            <w:r w:rsidRPr="00F44D7B">
              <w:rPr>
                <w:rFonts w:ascii="Times New Roman" w:hAnsi="Times New Roman" w:cs="Times New Roman"/>
              </w:rPr>
              <w:t>2</w:t>
            </w:r>
          </w:p>
        </w:tc>
        <w:tc>
          <w:tcPr>
            <w:tcW w:w="3835" w:type="dxa"/>
          </w:tcPr>
          <w:p w:rsidR="00F44D7B" w:rsidRPr="00F44D7B" w:rsidRDefault="00F44D7B" w:rsidP="00F44D7B">
            <w:pPr>
              <w:rPr>
                <w:rFonts w:ascii="Times New Roman" w:hAnsi="Times New Roman" w:cs="Times New Roman"/>
              </w:rPr>
            </w:pPr>
            <w:r w:rsidRPr="00F44D7B">
              <w:rPr>
                <w:rFonts w:ascii="Times New Roman" w:hAnsi="Times New Roman" w:cs="Times New Roman"/>
              </w:rPr>
              <w:t xml:space="preserve">Perskaitykite L. S. Černiauskaitės romano „Benedikto slenksčiai“ fragmentą ir nurodykite, kas Benui yra kūryba. Atsakymą pagrįskite argumentais. </w:t>
            </w:r>
          </w:p>
          <w:p w:rsidR="00F44D7B" w:rsidRPr="00F44D7B" w:rsidRDefault="00F44D7B">
            <w:pPr>
              <w:rPr>
                <w:rFonts w:ascii="Times New Roman" w:hAnsi="Times New Roman" w:cs="Times New Roman"/>
              </w:rPr>
            </w:pPr>
          </w:p>
        </w:tc>
        <w:tc>
          <w:tcPr>
            <w:tcW w:w="5580" w:type="dxa"/>
          </w:tcPr>
          <w:p w:rsidR="00F44D7B" w:rsidRPr="00F44D7B" w:rsidRDefault="00F44D7B" w:rsidP="00F44D7B">
            <w:pPr>
              <w:rPr>
                <w:rFonts w:ascii="Times New Roman" w:hAnsi="Times New Roman" w:cs="Times New Roman"/>
              </w:rPr>
            </w:pPr>
            <w:r>
              <w:rPr>
                <w:rFonts w:ascii="Times New Roman" w:hAnsi="Times New Roman" w:cs="Times New Roman"/>
              </w:rPr>
              <w:t>Benui save kurti padeda smuikavimas. Muzikavimas atskleidė jį tikrąjį, o kitiems buvo rodomas susikurtas įvaizdis. Taigi Benediktui muzika buvo savikūra ir būdas tikrąjį save išsaugoti.</w:t>
            </w:r>
            <w:r w:rsidR="001C21D5">
              <w:rPr>
                <w:rFonts w:ascii="Times New Roman" w:hAnsi="Times New Roman" w:cs="Times New Roman"/>
              </w:rPr>
              <w:t xml:space="preserve"> </w:t>
            </w:r>
            <w:r w:rsidR="001C21D5" w:rsidRPr="001C21D5">
              <w:rPr>
                <w:rFonts w:ascii="Times New Roman" w:hAnsi="Times New Roman" w:cs="Times New Roman"/>
                <w:b/>
              </w:rPr>
              <w:t>(Kūryba – savikūra.)</w:t>
            </w:r>
          </w:p>
        </w:tc>
      </w:tr>
      <w:tr w:rsidR="00F44D7B" w:rsidRPr="00F44D7B" w:rsidTr="00F44D7B">
        <w:tc>
          <w:tcPr>
            <w:tcW w:w="773" w:type="dxa"/>
          </w:tcPr>
          <w:p w:rsidR="00F44D7B" w:rsidRPr="00F44D7B" w:rsidRDefault="00F44D7B">
            <w:pPr>
              <w:rPr>
                <w:rFonts w:ascii="Times New Roman" w:hAnsi="Times New Roman" w:cs="Times New Roman"/>
              </w:rPr>
            </w:pPr>
            <w:r w:rsidRPr="00F44D7B">
              <w:rPr>
                <w:rFonts w:ascii="Times New Roman" w:hAnsi="Times New Roman" w:cs="Times New Roman"/>
              </w:rPr>
              <w:t>3</w:t>
            </w:r>
          </w:p>
        </w:tc>
        <w:tc>
          <w:tcPr>
            <w:tcW w:w="3835" w:type="dxa"/>
          </w:tcPr>
          <w:p w:rsidR="001C21D5" w:rsidRPr="001C21D5" w:rsidRDefault="001C21D5" w:rsidP="001C21D5">
            <w:pPr>
              <w:rPr>
                <w:rFonts w:ascii="Times New Roman" w:hAnsi="Times New Roman" w:cs="Times New Roman"/>
              </w:rPr>
            </w:pPr>
            <w:r w:rsidRPr="001C21D5">
              <w:rPr>
                <w:rFonts w:ascii="Times New Roman" w:hAnsi="Times New Roman" w:cs="Times New Roman"/>
              </w:rPr>
              <w:t>P</w:t>
            </w:r>
            <w:r w:rsidRPr="001C21D5">
              <w:rPr>
                <w:rFonts w:ascii="Times New Roman" w:hAnsi="Times New Roman" w:cs="Times New Roman"/>
              </w:rPr>
              <w:t>erskaitykite L. S. Černiauskaitės romano „Benedikto slenksčiai“ fragmentus ir nurodykite, kas Benui yra kūryba. Atsakymą pagrįskite argumentais.</w:t>
            </w:r>
          </w:p>
          <w:p w:rsidR="00F44D7B" w:rsidRPr="00F44D7B" w:rsidRDefault="00F44D7B">
            <w:pPr>
              <w:rPr>
                <w:rFonts w:ascii="Times New Roman" w:hAnsi="Times New Roman" w:cs="Times New Roman"/>
              </w:rPr>
            </w:pPr>
          </w:p>
        </w:tc>
        <w:tc>
          <w:tcPr>
            <w:tcW w:w="5580" w:type="dxa"/>
          </w:tcPr>
          <w:p w:rsidR="00F44D7B" w:rsidRPr="00F44D7B" w:rsidRDefault="001C21D5" w:rsidP="001C21D5">
            <w:pPr>
              <w:rPr>
                <w:rFonts w:ascii="Times New Roman" w:hAnsi="Times New Roman" w:cs="Times New Roman"/>
              </w:rPr>
            </w:pPr>
            <w:r>
              <w:rPr>
                <w:rFonts w:ascii="Times New Roman" w:hAnsi="Times New Roman" w:cs="Times New Roman"/>
              </w:rPr>
              <w:t xml:space="preserve">Kūryba Benui buvo galimybė tapti savimi, tai buvo instrumentas, padėjęs berniukui kurti save patį. Kita vertus, kūryba (muzikavimas) jam padėjo surasti giminingą sielą Virgilijų Vanagą. Abu vaikinai netgi mėgo vartoti tuos pačius žodžius. </w:t>
            </w:r>
            <w:r w:rsidRPr="001C21D5">
              <w:rPr>
                <w:rFonts w:ascii="Times New Roman" w:hAnsi="Times New Roman" w:cs="Times New Roman"/>
                <w:b/>
              </w:rPr>
              <w:t>(Kūryba – draugystė.)</w:t>
            </w:r>
          </w:p>
        </w:tc>
      </w:tr>
      <w:tr w:rsidR="00F44D7B" w:rsidRPr="00F44D7B" w:rsidTr="00F44D7B">
        <w:tc>
          <w:tcPr>
            <w:tcW w:w="773" w:type="dxa"/>
          </w:tcPr>
          <w:p w:rsidR="00F44D7B" w:rsidRPr="00F44D7B" w:rsidRDefault="00F44D7B">
            <w:pPr>
              <w:rPr>
                <w:rFonts w:ascii="Times New Roman" w:hAnsi="Times New Roman" w:cs="Times New Roman"/>
              </w:rPr>
            </w:pPr>
            <w:r w:rsidRPr="00F44D7B">
              <w:rPr>
                <w:rFonts w:ascii="Times New Roman" w:hAnsi="Times New Roman" w:cs="Times New Roman"/>
              </w:rPr>
              <w:t>4</w:t>
            </w:r>
          </w:p>
        </w:tc>
        <w:tc>
          <w:tcPr>
            <w:tcW w:w="3835" w:type="dxa"/>
          </w:tcPr>
          <w:p w:rsidR="001C21D5" w:rsidRDefault="001C21D5" w:rsidP="001C21D5">
            <w:pPr>
              <w:rPr>
                <w:rFonts w:ascii="Times New Roman" w:hAnsi="Times New Roman" w:cs="Times New Roman"/>
              </w:rPr>
            </w:pPr>
            <w:r w:rsidRPr="001C21D5">
              <w:rPr>
                <w:rFonts w:ascii="Times New Roman" w:hAnsi="Times New Roman" w:cs="Times New Roman"/>
              </w:rPr>
              <w:t xml:space="preserve">1) Raskite bent dvi menines priemones, apibūdinančias smuiką; </w:t>
            </w:r>
          </w:p>
          <w:p w:rsidR="001C21D5" w:rsidRPr="001C21D5" w:rsidRDefault="001C21D5" w:rsidP="001C21D5">
            <w:pPr>
              <w:rPr>
                <w:rFonts w:ascii="Times New Roman" w:hAnsi="Times New Roman" w:cs="Times New Roman"/>
              </w:rPr>
            </w:pPr>
            <w:r w:rsidRPr="001C21D5">
              <w:rPr>
                <w:rFonts w:ascii="Times New Roman" w:hAnsi="Times New Roman" w:cs="Times New Roman"/>
              </w:rPr>
              <w:t xml:space="preserve">2) paaiškinkite paskutinį teksto sakinį, neužmirškite susieti su situacija.  </w:t>
            </w:r>
          </w:p>
          <w:p w:rsidR="00F44D7B" w:rsidRPr="00F44D7B" w:rsidRDefault="00F44D7B">
            <w:pPr>
              <w:rPr>
                <w:rFonts w:ascii="Times New Roman" w:hAnsi="Times New Roman" w:cs="Times New Roman"/>
              </w:rPr>
            </w:pPr>
          </w:p>
        </w:tc>
        <w:tc>
          <w:tcPr>
            <w:tcW w:w="5580" w:type="dxa"/>
          </w:tcPr>
          <w:p w:rsidR="00F44D7B" w:rsidRDefault="001C21D5">
            <w:pPr>
              <w:rPr>
                <w:rFonts w:ascii="Times New Roman" w:hAnsi="Times New Roman" w:cs="Times New Roman"/>
              </w:rPr>
            </w:pPr>
            <w:r w:rsidRPr="001C21D5">
              <w:rPr>
                <w:rFonts w:ascii="Times New Roman" w:hAnsi="Times New Roman" w:cs="Times New Roman"/>
              </w:rPr>
              <w:t>1) „</w:t>
            </w:r>
            <w:r w:rsidRPr="001C21D5">
              <w:rPr>
                <w:rFonts w:ascii="Times New Roman" w:hAnsi="Times New Roman" w:cs="Times New Roman"/>
              </w:rPr>
              <w:t>Smuikas susigūžė</w:t>
            </w:r>
            <w:r w:rsidRPr="001C21D5">
              <w:rPr>
                <w:rFonts w:ascii="Times New Roman" w:hAnsi="Times New Roman" w:cs="Times New Roman"/>
              </w:rPr>
              <w:t xml:space="preserve">“ (personifikacija/įasmenininmas); </w:t>
            </w:r>
            <w:r w:rsidR="00C747F5">
              <w:rPr>
                <w:rFonts w:ascii="Times New Roman" w:hAnsi="Times New Roman" w:cs="Times New Roman"/>
              </w:rPr>
              <w:t>„</w:t>
            </w:r>
            <w:r w:rsidRPr="001C21D5">
              <w:rPr>
                <w:rFonts w:ascii="Times New Roman" w:hAnsi="Times New Roman" w:cs="Times New Roman"/>
              </w:rPr>
              <w:t>Gulėjo ant tamsaus pamušalo lyg pakirdęs iš ilgo kieto miego</w:t>
            </w:r>
            <w:r w:rsidR="00C747F5">
              <w:rPr>
                <w:rFonts w:ascii="Times New Roman" w:hAnsi="Times New Roman" w:cs="Times New Roman"/>
              </w:rPr>
              <w:t>“ (palyginimas) – lyg gyvas, lyg koks artimas, išreiškiantis šeimininko nuotaikas.</w:t>
            </w:r>
          </w:p>
          <w:p w:rsidR="00C747F5" w:rsidRPr="001C21D5" w:rsidRDefault="00C747F5">
            <w:pPr>
              <w:rPr>
                <w:rFonts w:ascii="Times New Roman" w:hAnsi="Times New Roman" w:cs="Times New Roman"/>
              </w:rPr>
            </w:pPr>
            <w:r>
              <w:rPr>
                <w:rFonts w:ascii="Times New Roman" w:hAnsi="Times New Roman" w:cs="Times New Roman"/>
              </w:rPr>
              <w:t>2) Benui smuikas reikalingas ir kaip nusiraminimo priemonė, kaip draugo petis, ypač po susidūrimo su žiauria realybė (šiuo atveju – po susitikimo su meru).</w:t>
            </w:r>
          </w:p>
          <w:p w:rsidR="001C21D5" w:rsidRPr="00F44D7B" w:rsidRDefault="001C21D5">
            <w:pPr>
              <w:rPr>
                <w:rFonts w:ascii="Times New Roman" w:hAnsi="Times New Roman" w:cs="Times New Roman"/>
              </w:rPr>
            </w:pPr>
          </w:p>
        </w:tc>
      </w:tr>
      <w:tr w:rsidR="00F44D7B" w:rsidRPr="00F44D7B" w:rsidTr="00F44D7B">
        <w:tc>
          <w:tcPr>
            <w:tcW w:w="773" w:type="dxa"/>
          </w:tcPr>
          <w:p w:rsidR="00F44D7B" w:rsidRPr="00F44D7B" w:rsidRDefault="00F44D7B">
            <w:pPr>
              <w:rPr>
                <w:rFonts w:ascii="Times New Roman" w:hAnsi="Times New Roman" w:cs="Times New Roman"/>
              </w:rPr>
            </w:pPr>
            <w:r w:rsidRPr="00F44D7B">
              <w:rPr>
                <w:rFonts w:ascii="Times New Roman" w:hAnsi="Times New Roman" w:cs="Times New Roman"/>
              </w:rPr>
              <w:t>5</w:t>
            </w:r>
          </w:p>
        </w:tc>
        <w:tc>
          <w:tcPr>
            <w:tcW w:w="3835" w:type="dxa"/>
          </w:tcPr>
          <w:p w:rsidR="00C747F5" w:rsidRPr="00C747F5" w:rsidRDefault="00C747F5" w:rsidP="00C747F5">
            <w:pPr>
              <w:rPr>
                <w:rFonts w:ascii="Times New Roman" w:hAnsi="Times New Roman" w:cs="Times New Roman"/>
              </w:rPr>
            </w:pPr>
            <w:r w:rsidRPr="00C747F5">
              <w:rPr>
                <w:rFonts w:ascii="Times New Roman" w:hAnsi="Times New Roman" w:cs="Times New Roman"/>
              </w:rPr>
              <w:t>P</w:t>
            </w:r>
            <w:r w:rsidRPr="00C747F5">
              <w:rPr>
                <w:rFonts w:ascii="Times New Roman" w:hAnsi="Times New Roman" w:cs="Times New Roman"/>
              </w:rPr>
              <w:t xml:space="preserve">erskaitykite L. S. Černiauskaitės romano „Benedikto slenksčiai“ fragmentą ir pasvarstykite, kokį vaidmenį Beno gyvenime vaidina kūryba. Atsakymą argumentuokite. </w:t>
            </w:r>
          </w:p>
          <w:p w:rsidR="00F44D7B" w:rsidRPr="00F44D7B" w:rsidRDefault="00F44D7B">
            <w:pPr>
              <w:rPr>
                <w:rFonts w:ascii="Times New Roman" w:hAnsi="Times New Roman" w:cs="Times New Roman"/>
              </w:rPr>
            </w:pPr>
          </w:p>
        </w:tc>
        <w:tc>
          <w:tcPr>
            <w:tcW w:w="5580" w:type="dxa"/>
          </w:tcPr>
          <w:p w:rsidR="00C747F5" w:rsidRPr="00C747F5" w:rsidRDefault="00C747F5" w:rsidP="00C747F5">
            <w:pPr>
              <w:autoSpaceDE w:val="0"/>
              <w:autoSpaceDN w:val="0"/>
              <w:adjustRightInd w:val="0"/>
              <w:jc w:val="both"/>
            </w:pPr>
            <w:r w:rsidRPr="00C747F5">
              <w:rPr>
                <w:rFonts w:ascii="Times New Roman" w:hAnsi="Times New Roman" w:cs="Times New Roman"/>
              </w:rPr>
              <w:t>Pats svarbiausias sakinys yra paskutinis: „</w:t>
            </w:r>
            <w:r w:rsidRPr="00C747F5">
              <w:rPr>
                <w:rFonts w:ascii="Times New Roman" w:hAnsi="Times New Roman" w:cs="Times New Roman"/>
              </w:rPr>
              <w:t>Gyvenimas nėra vien tik muzika, tamsta direktore.</w:t>
            </w:r>
            <w:r w:rsidRPr="00C747F5">
              <w:rPr>
                <w:rFonts w:ascii="Times New Roman" w:hAnsi="Times New Roman" w:cs="Times New Roman"/>
              </w:rPr>
              <w:t>“</w:t>
            </w:r>
            <w:r w:rsidRPr="00C747F5">
              <w:rPr>
                <w:rFonts w:ascii="Times New Roman" w:hAnsi="Times New Roman" w:cs="Times New Roman"/>
              </w:rPr>
              <w:t xml:space="preserve"> </w:t>
            </w:r>
            <w:r>
              <w:rPr>
                <w:rFonts w:ascii="Times New Roman" w:hAnsi="Times New Roman" w:cs="Times New Roman"/>
              </w:rPr>
              <w:t>Smuikavimas (šiuo atveju taip suprantama kūryba fragmente) negali būti vienintelis užsiėmimas, nes individas stebi aplinką, bendrauja su kitais, be to, jį veikia kitų gyvenimai. Kūryba, šiuo atveju muzika, yra labai svarbi Beno gyvenimo dalis, bet tik dalis.</w:t>
            </w:r>
          </w:p>
          <w:p w:rsidR="00F44D7B" w:rsidRPr="00F44D7B" w:rsidRDefault="00F44D7B">
            <w:pPr>
              <w:rPr>
                <w:rFonts w:ascii="Times New Roman" w:hAnsi="Times New Roman" w:cs="Times New Roman"/>
              </w:rPr>
            </w:pPr>
          </w:p>
        </w:tc>
      </w:tr>
      <w:tr w:rsidR="00F44D7B" w:rsidRPr="00F44D7B" w:rsidTr="00F44D7B">
        <w:tc>
          <w:tcPr>
            <w:tcW w:w="773" w:type="dxa"/>
          </w:tcPr>
          <w:p w:rsidR="00F44D7B" w:rsidRPr="00F44D7B" w:rsidRDefault="00F44D7B">
            <w:pPr>
              <w:rPr>
                <w:rFonts w:ascii="Times New Roman" w:hAnsi="Times New Roman" w:cs="Times New Roman"/>
              </w:rPr>
            </w:pPr>
            <w:r w:rsidRPr="00F44D7B">
              <w:rPr>
                <w:rFonts w:ascii="Times New Roman" w:hAnsi="Times New Roman" w:cs="Times New Roman"/>
              </w:rPr>
              <w:t>6</w:t>
            </w:r>
          </w:p>
        </w:tc>
        <w:tc>
          <w:tcPr>
            <w:tcW w:w="3835" w:type="dxa"/>
          </w:tcPr>
          <w:p w:rsidR="00521C89" w:rsidRPr="00521C89" w:rsidRDefault="00521C89" w:rsidP="00521C89">
            <w:pPr>
              <w:rPr>
                <w:rFonts w:ascii="Times New Roman" w:hAnsi="Times New Roman" w:cs="Times New Roman"/>
              </w:rPr>
            </w:pPr>
            <w:r w:rsidRPr="00521C89">
              <w:rPr>
                <w:rFonts w:ascii="Times New Roman" w:hAnsi="Times New Roman" w:cs="Times New Roman"/>
              </w:rPr>
              <w:t xml:space="preserve">1) </w:t>
            </w:r>
            <w:r w:rsidRPr="00521C89">
              <w:rPr>
                <w:rFonts w:ascii="Times New Roman" w:hAnsi="Times New Roman" w:cs="Times New Roman"/>
              </w:rPr>
              <w:t xml:space="preserve">koks Beno santykis su kūryba </w:t>
            </w:r>
            <w:r w:rsidRPr="00521C89">
              <w:rPr>
                <w:rFonts w:ascii="Times New Roman" w:hAnsi="Times New Roman" w:cs="Times New Roman"/>
              </w:rPr>
              <w:t xml:space="preserve">) </w:t>
            </w:r>
            <w:r w:rsidRPr="00521C89">
              <w:rPr>
                <w:rFonts w:ascii="Times New Roman" w:hAnsi="Times New Roman" w:cs="Times New Roman"/>
              </w:rPr>
              <w:t xml:space="preserve">(muzika), argumentuokite; </w:t>
            </w:r>
          </w:p>
          <w:p w:rsidR="00521C89" w:rsidRPr="00521C89" w:rsidRDefault="00521C89" w:rsidP="00521C89">
            <w:pPr>
              <w:rPr>
                <w:rFonts w:ascii="Times New Roman" w:hAnsi="Times New Roman" w:cs="Times New Roman"/>
              </w:rPr>
            </w:pPr>
            <w:r w:rsidRPr="00521C89">
              <w:rPr>
                <w:rFonts w:ascii="Times New Roman" w:hAnsi="Times New Roman" w:cs="Times New Roman"/>
              </w:rPr>
              <w:t xml:space="preserve">2) raskite bent dvi menines priemones, apibūdinančias jaunuolio būseną. </w:t>
            </w:r>
          </w:p>
          <w:p w:rsidR="00F44D7B" w:rsidRPr="00F44D7B" w:rsidRDefault="00F44D7B">
            <w:pPr>
              <w:rPr>
                <w:rFonts w:ascii="Times New Roman" w:hAnsi="Times New Roman" w:cs="Times New Roman"/>
              </w:rPr>
            </w:pPr>
          </w:p>
        </w:tc>
        <w:tc>
          <w:tcPr>
            <w:tcW w:w="5580" w:type="dxa"/>
          </w:tcPr>
          <w:p w:rsidR="00F44D7B" w:rsidRPr="00B17485" w:rsidRDefault="00521C89" w:rsidP="00521C89">
            <w:pPr>
              <w:rPr>
                <w:rFonts w:ascii="Times New Roman" w:hAnsi="Times New Roman" w:cs="Times New Roman"/>
              </w:rPr>
            </w:pPr>
            <w:r w:rsidRPr="00B17485">
              <w:rPr>
                <w:rFonts w:ascii="Times New Roman" w:hAnsi="Times New Roman" w:cs="Times New Roman"/>
              </w:rPr>
              <w:t>1) Kūryba šiuo atveju yra aistra, meilė, pasaulį nušviečianti paslaptis.</w:t>
            </w:r>
          </w:p>
          <w:p w:rsidR="00521C89" w:rsidRPr="00F44D7B" w:rsidRDefault="00521C89" w:rsidP="00521C89">
            <w:pPr>
              <w:rPr>
                <w:rFonts w:ascii="Times New Roman" w:hAnsi="Times New Roman" w:cs="Times New Roman"/>
              </w:rPr>
            </w:pPr>
            <w:r w:rsidRPr="00B17485">
              <w:rPr>
                <w:rFonts w:ascii="Times New Roman" w:hAnsi="Times New Roman" w:cs="Times New Roman"/>
              </w:rPr>
              <w:t>2) metafora: „</w:t>
            </w:r>
            <w:r w:rsidRPr="00B17485">
              <w:rPr>
                <w:rFonts w:ascii="Times New Roman" w:hAnsi="Times New Roman" w:cs="Times New Roman"/>
              </w:rPr>
              <w:t>muzika virsdavo tamsą įbrėžiančiu riboženkliu</w:t>
            </w:r>
            <w:r w:rsidRPr="00B17485">
              <w:rPr>
                <w:rFonts w:ascii="Times New Roman" w:hAnsi="Times New Roman" w:cs="Times New Roman"/>
              </w:rPr>
              <w:t xml:space="preserve">“; </w:t>
            </w:r>
            <w:r w:rsidR="00B17485" w:rsidRPr="00B17485">
              <w:rPr>
                <w:rFonts w:ascii="Times New Roman" w:hAnsi="Times New Roman" w:cs="Times New Roman"/>
              </w:rPr>
              <w:t>palyginimai: „</w:t>
            </w:r>
            <w:r w:rsidR="00B17485" w:rsidRPr="00B17485">
              <w:rPr>
                <w:rFonts w:ascii="Times New Roman" w:hAnsi="Times New Roman" w:cs="Times New Roman"/>
              </w:rPr>
              <w:t>To kvaitulio jis vis siekė ir siekė kaip malonės, kaip įrodymo ar pažado</w:t>
            </w:r>
            <w:r w:rsidR="00B17485" w:rsidRPr="00B17485">
              <w:rPr>
                <w:rFonts w:ascii="Times New Roman" w:hAnsi="Times New Roman" w:cs="Times New Roman"/>
              </w:rPr>
              <w:t>...“</w:t>
            </w:r>
          </w:p>
        </w:tc>
      </w:tr>
      <w:tr w:rsidR="00F44D7B" w:rsidRPr="00F44D7B" w:rsidTr="00F44D7B">
        <w:tc>
          <w:tcPr>
            <w:tcW w:w="773" w:type="dxa"/>
          </w:tcPr>
          <w:p w:rsidR="00F44D7B" w:rsidRPr="00F44D7B" w:rsidRDefault="00F44D7B">
            <w:pPr>
              <w:rPr>
                <w:rFonts w:ascii="Times New Roman" w:hAnsi="Times New Roman" w:cs="Times New Roman"/>
              </w:rPr>
            </w:pPr>
            <w:r w:rsidRPr="00F44D7B">
              <w:rPr>
                <w:rFonts w:ascii="Times New Roman" w:hAnsi="Times New Roman" w:cs="Times New Roman"/>
              </w:rPr>
              <w:t>7</w:t>
            </w:r>
          </w:p>
        </w:tc>
        <w:tc>
          <w:tcPr>
            <w:tcW w:w="3835" w:type="dxa"/>
          </w:tcPr>
          <w:p w:rsidR="00B17485" w:rsidRPr="00B17485" w:rsidRDefault="00B17485" w:rsidP="00B17485">
            <w:pPr>
              <w:rPr>
                <w:rFonts w:ascii="Times New Roman" w:hAnsi="Times New Roman" w:cs="Times New Roman"/>
              </w:rPr>
            </w:pPr>
            <w:r w:rsidRPr="00B17485">
              <w:rPr>
                <w:rFonts w:ascii="Times New Roman" w:hAnsi="Times New Roman" w:cs="Times New Roman"/>
              </w:rPr>
              <w:t>P</w:t>
            </w:r>
            <w:r w:rsidRPr="00B17485">
              <w:rPr>
                <w:rFonts w:ascii="Times New Roman" w:hAnsi="Times New Roman" w:cs="Times New Roman"/>
              </w:rPr>
              <w:t xml:space="preserve">erskaitykite L. S. Černiauskaitės romano „Benedikto slenksčiai“ fragmentus ir pasvarstykite, kas Benui yra kūryba. Atsakymą pagrįskite argumentais. </w:t>
            </w:r>
          </w:p>
          <w:p w:rsidR="00F44D7B" w:rsidRPr="00F44D7B" w:rsidRDefault="00F44D7B">
            <w:pPr>
              <w:rPr>
                <w:rFonts w:ascii="Times New Roman" w:hAnsi="Times New Roman" w:cs="Times New Roman"/>
              </w:rPr>
            </w:pPr>
          </w:p>
        </w:tc>
        <w:tc>
          <w:tcPr>
            <w:tcW w:w="5580" w:type="dxa"/>
          </w:tcPr>
          <w:p w:rsidR="00F44D7B" w:rsidRPr="00F44D7B" w:rsidRDefault="00B17485" w:rsidP="00B17485">
            <w:pPr>
              <w:rPr>
                <w:rFonts w:ascii="Times New Roman" w:hAnsi="Times New Roman" w:cs="Times New Roman"/>
              </w:rPr>
            </w:pPr>
            <w:r>
              <w:rPr>
                <w:rFonts w:ascii="Times New Roman" w:hAnsi="Times New Roman" w:cs="Times New Roman"/>
              </w:rPr>
              <w:t>Šis fragmentas – tai romano pabaiga, Benedikto sapnas. Jis sapnuoja, kad į jo koncertą sueina visi (gyvi ar jau mirę) visi jam brangūs žmonės. Taigi kūryba šiu atveju pats gyvenima, ta aplinka, kuri suveda individą su kitais sociumo nariais.</w:t>
            </w:r>
          </w:p>
        </w:tc>
      </w:tr>
    </w:tbl>
    <w:p w:rsidR="00F44D7B" w:rsidRPr="00F44D7B" w:rsidRDefault="00F44D7B">
      <w:pPr>
        <w:rPr>
          <w:rFonts w:ascii="Times New Roman" w:hAnsi="Times New Roman" w:cs="Times New Roman"/>
        </w:rPr>
      </w:pPr>
    </w:p>
    <w:sectPr w:rsidR="00F44D7B" w:rsidRPr="00F44D7B" w:rsidSect="001C21D5">
      <w:pgSz w:w="12240" w:h="15840"/>
      <w:pgMar w:top="450" w:right="567"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49D5"/>
    <w:rsid w:val="001949D5"/>
    <w:rsid w:val="001C21D5"/>
    <w:rsid w:val="00463CFF"/>
    <w:rsid w:val="00521C89"/>
    <w:rsid w:val="00B17485"/>
    <w:rsid w:val="00C747F5"/>
    <w:rsid w:val="00F44D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44D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C21D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44D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C21D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447</Words>
  <Characters>2548</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4</cp:revision>
  <dcterms:created xsi:type="dcterms:W3CDTF">2016-11-29T14:24:00Z</dcterms:created>
  <dcterms:modified xsi:type="dcterms:W3CDTF">2016-11-29T14:56:00Z</dcterms:modified>
</cp:coreProperties>
</file>