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D36" w:rsidRDefault="00274E71" w:rsidP="00274E71">
      <w:pPr>
        <w:jc w:val="center"/>
        <w:rPr>
          <w:rFonts w:ascii="Times New Roman" w:hAnsi="Times New Roman" w:cs="Times New Roman"/>
          <w:i/>
          <w:sz w:val="32"/>
          <w:szCs w:val="32"/>
          <w:lang w:val="lt-LT"/>
        </w:rPr>
      </w:pPr>
      <w:r w:rsidRPr="00274E71">
        <w:rPr>
          <w:rFonts w:ascii="Times New Roman" w:hAnsi="Times New Roman" w:cs="Times New Roman"/>
          <w:i/>
          <w:sz w:val="32"/>
          <w:szCs w:val="32"/>
          <w:lang w:val="lt-LT"/>
        </w:rPr>
        <w:t xml:space="preserve">Apie ką verčia susimąstyti šių laikų žmogų Antikos literatūra? </w:t>
      </w:r>
    </w:p>
    <w:p w:rsidR="00274E71" w:rsidRDefault="00274E71" w:rsidP="00274E71">
      <w:pPr>
        <w:rPr>
          <w:rFonts w:ascii="Times New Roman" w:hAnsi="Times New Roman" w:cs="Times New Roman"/>
          <w:i/>
          <w:sz w:val="32"/>
          <w:szCs w:val="32"/>
          <w:lang w:val="lt-LT"/>
        </w:rPr>
      </w:pPr>
    </w:p>
    <w:p w:rsidR="00274E71" w:rsidRDefault="00274E71" w:rsidP="00274E71">
      <w:pPr>
        <w:pStyle w:val="Betarp"/>
        <w:ind w:firstLine="720"/>
        <w:rPr>
          <w:rFonts w:ascii="Times New Roman" w:hAnsi="Times New Roman" w:cs="Times New Roman"/>
          <w:sz w:val="24"/>
          <w:szCs w:val="24"/>
          <w:lang w:val="lt-LT"/>
        </w:rPr>
      </w:pPr>
      <w:r w:rsidRPr="00274E71">
        <w:rPr>
          <w:rFonts w:ascii="Times New Roman" w:hAnsi="Times New Roman" w:cs="Times New Roman"/>
          <w:sz w:val="24"/>
          <w:szCs w:val="24"/>
          <w:lang w:val="lt-LT"/>
        </w:rPr>
        <w:t xml:space="preserve">Antikos literatūra – senoji literatūra, kurios pirmieji kūriniai buvo sukurti VIII – VII a. pr. Kr. Šia literatūra </w:t>
      </w:r>
      <w:r>
        <w:rPr>
          <w:rFonts w:ascii="Times New Roman" w:hAnsi="Times New Roman" w:cs="Times New Roman"/>
          <w:sz w:val="24"/>
          <w:szCs w:val="24"/>
          <w:lang w:val="lt-LT"/>
        </w:rPr>
        <w:t>domisi ir ją skaito XXI a. žmogus, nes ji vertinga, joje gvildenamos kasdienės problemos, aktualios ir šių laikų visuomenei.</w:t>
      </w:r>
    </w:p>
    <w:p w:rsidR="00274E71" w:rsidRDefault="00274E71" w:rsidP="00274E71">
      <w:pPr>
        <w:pStyle w:val="Betarp"/>
        <w:ind w:firstLine="720"/>
        <w:rPr>
          <w:rFonts w:ascii="Times New Roman" w:hAnsi="Times New Roman" w:cs="Times New Roman"/>
          <w:sz w:val="24"/>
          <w:szCs w:val="24"/>
          <w:lang w:val="lt-LT"/>
        </w:rPr>
      </w:pPr>
      <w:r>
        <w:rPr>
          <w:rFonts w:ascii="Times New Roman" w:hAnsi="Times New Roman" w:cs="Times New Roman"/>
          <w:sz w:val="24"/>
          <w:szCs w:val="24"/>
          <w:lang w:val="lt-LT"/>
        </w:rPr>
        <w:t>Pirmiausia Antikos literatūra mums siūlo susimąstyti apie tėvų ir vaikų santykius bei problemas, iškylančias šeimoje. Matyt, visais laikais (ir senovėje, ir dabar) egzistuoja tokie dalykai kaip nesusikalbėjimas, nesutarimai, nuomonių nesutapimai, skirtingas požiūris į daugelį</w:t>
      </w:r>
      <w:r w:rsidR="00055121">
        <w:rPr>
          <w:rFonts w:ascii="Times New Roman" w:hAnsi="Times New Roman" w:cs="Times New Roman"/>
          <w:sz w:val="24"/>
          <w:szCs w:val="24"/>
          <w:lang w:val="lt-LT"/>
        </w:rPr>
        <w:t xml:space="preserve"> dalykų – juk visi esame skirting</w:t>
      </w:r>
      <w:r>
        <w:rPr>
          <w:rFonts w:ascii="Times New Roman" w:hAnsi="Times New Roman" w:cs="Times New Roman"/>
          <w:sz w:val="24"/>
          <w:szCs w:val="24"/>
          <w:lang w:val="lt-LT"/>
        </w:rPr>
        <w:t xml:space="preserve">i. </w:t>
      </w:r>
      <w:r w:rsidR="00055121">
        <w:rPr>
          <w:rFonts w:ascii="Times New Roman" w:hAnsi="Times New Roman" w:cs="Times New Roman"/>
          <w:sz w:val="24"/>
          <w:szCs w:val="24"/>
          <w:lang w:val="lt-LT"/>
        </w:rPr>
        <w:t xml:space="preserve">Šiais laikais </w:t>
      </w:r>
      <w:r w:rsidR="00792187">
        <w:rPr>
          <w:rFonts w:ascii="Times New Roman" w:hAnsi="Times New Roman" w:cs="Times New Roman"/>
          <w:sz w:val="24"/>
          <w:szCs w:val="24"/>
          <w:lang w:val="lt-LT"/>
        </w:rPr>
        <w:t xml:space="preserve"> santykiai tarp tėvų ir vaikų aptariami laikraščiuose, žurnaluose, televizijoje, tarpusavio pokalbiuose ir visur kalbama tas pats, kad jie dažnai nėra geri. Apie tai pagalvojau perskaičiuosi Sofoklio „Antigonę“, nes būtent šis kūrinys yra minėtos problemos pavyzdys. Kūrinio esmė tokia, kad dėl skirtingo požiūrio į vertybes, nuomonių išsiskyrimo bei nesusikalbėjimo tarp tėvų ir vaikų, kyla</w:t>
      </w:r>
      <w:r w:rsidR="00C450EE">
        <w:rPr>
          <w:rFonts w:ascii="Times New Roman" w:hAnsi="Times New Roman" w:cs="Times New Roman"/>
          <w:sz w:val="24"/>
          <w:szCs w:val="24"/>
          <w:lang w:val="lt-LT"/>
        </w:rPr>
        <w:t xml:space="preserve"> </w:t>
      </w:r>
      <w:proofErr w:type="spellStart"/>
      <w:r w:rsidR="00C450EE">
        <w:rPr>
          <w:rFonts w:ascii="Times New Roman" w:hAnsi="Times New Roman" w:cs="Times New Roman"/>
          <w:sz w:val="24"/>
          <w:szCs w:val="24"/>
          <w:lang w:val="lt-LT"/>
        </w:rPr>
        <w:t>negerumų</w:t>
      </w:r>
      <w:proofErr w:type="spellEnd"/>
      <w:r w:rsidR="00792187">
        <w:rPr>
          <w:rFonts w:ascii="Times New Roman" w:hAnsi="Times New Roman" w:cs="Times New Roman"/>
          <w:sz w:val="24"/>
          <w:szCs w:val="24"/>
          <w:lang w:val="lt-LT"/>
        </w:rPr>
        <w:t xml:space="preserve">, kurių jau gali nebeišspręsti, kaip nutiko karaliui </w:t>
      </w:r>
      <w:proofErr w:type="spellStart"/>
      <w:r w:rsidR="00792187">
        <w:rPr>
          <w:rFonts w:ascii="Times New Roman" w:hAnsi="Times New Roman" w:cs="Times New Roman"/>
          <w:sz w:val="24"/>
          <w:szCs w:val="24"/>
          <w:lang w:val="lt-LT"/>
        </w:rPr>
        <w:t>Kreontui</w:t>
      </w:r>
      <w:proofErr w:type="spellEnd"/>
      <w:r w:rsidR="00792187">
        <w:rPr>
          <w:rFonts w:ascii="Times New Roman" w:hAnsi="Times New Roman" w:cs="Times New Roman"/>
          <w:sz w:val="24"/>
          <w:szCs w:val="24"/>
          <w:lang w:val="lt-LT"/>
        </w:rPr>
        <w:t xml:space="preserve"> ir jo sūnui </w:t>
      </w:r>
      <w:proofErr w:type="spellStart"/>
      <w:r w:rsidR="00792187">
        <w:rPr>
          <w:rFonts w:ascii="Times New Roman" w:hAnsi="Times New Roman" w:cs="Times New Roman"/>
          <w:sz w:val="24"/>
          <w:szCs w:val="24"/>
          <w:lang w:val="lt-LT"/>
        </w:rPr>
        <w:t>Heimonui</w:t>
      </w:r>
      <w:proofErr w:type="spellEnd"/>
      <w:r w:rsidR="00792187">
        <w:rPr>
          <w:rFonts w:ascii="Times New Roman" w:hAnsi="Times New Roman" w:cs="Times New Roman"/>
          <w:sz w:val="24"/>
          <w:szCs w:val="24"/>
          <w:lang w:val="lt-LT"/>
        </w:rPr>
        <w:t xml:space="preserve">. Tad visada, prieš pykdamiesi, ginčo metu ar likdami ištikimi savo principams, gerai pagalvokime, ar verta yra pyktis, nesutarti, pradėti nekęsti vienas kito – juk visada geriau rasti bendrą kalbą, kompromisą ir iškilusias problemas spręsti be pykčio. </w:t>
      </w:r>
    </w:p>
    <w:p w:rsidR="00792187" w:rsidRDefault="00792187" w:rsidP="00274E71">
      <w:pPr>
        <w:pStyle w:val="Betarp"/>
        <w:ind w:firstLine="720"/>
        <w:rPr>
          <w:rFonts w:ascii="Times New Roman" w:hAnsi="Times New Roman" w:cs="Times New Roman"/>
          <w:sz w:val="24"/>
          <w:szCs w:val="24"/>
          <w:lang w:val="lt-LT"/>
        </w:rPr>
      </w:pPr>
      <w:r>
        <w:rPr>
          <w:rFonts w:ascii="Times New Roman" w:hAnsi="Times New Roman" w:cs="Times New Roman"/>
          <w:sz w:val="24"/>
          <w:szCs w:val="24"/>
          <w:lang w:val="lt-LT"/>
        </w:rPr>
        <w:t xml:space="preserve">Kita problema, kuri aptariama ir Antikos literatūroje, ir yra labai aktuali šiandienos pasaulyje : grožio kultas, išorinio bei vidinio grožio samprata. Apie išorinį grožį labai svarbu susimąstyti, nes dažnai jis yra per daug sureikšmintas, pervertinamas, nors taip ir neturėtų būti : juk išorinis grožis nėra toks svarbus, jis tik materialus dalykas, kurį galima sukurti įvairiomis </w:t>
      </w:r>
      <w:bookmarkStart w:id="0" w:name="_GoBack"/>
      <w:bookmarkEnd w:id="0"/>
      <w:r>
        <w:rPr>
          <w:rFonts w:ascii="Times New Roman" w:hAnsi="Times New Roman" w:cs="Times New Roman"/>
          <w:sz w:val="24"/>
          <w:szCs w:val="24"/>
          <w:lang w:val="lt-LT"/>
        </w:rPr>
        <w:t xml:space="preserve">priemonėmis ir turint krūvą pinigų – pasinaudojant kosmetika ar apsilankymu pas plastikos chirurgą. Nors daugelis žmonių mano, kad grožis yra pagalbinė priemonė, jei nori susirasti draugų, net yra patarlė </w:t>
      </w:r>
      <w:r w:rsidR="00C450EE">
        <w:rPr>
          <w:rFonts w:ascii="Times New Roman" w:hAnsi="Times New Roman" w:cs="Times New Roman"/>
          <w:sz w:val="24"/>
          <w:szCs w:val="24"/>
          <w:lang w:val="lt-LT"/>
        </w:rPr>
        <w:t>„Pagal rūbą sutinka, bet pagal protą išlydi“ – iš tikrųjų yra reikšminga tėra jos antroji dalis – žmogų reikia vertinti pagal vidinį grožį. Kas iš to, jei graži išorė, bet tuštutėlis vidus? Antikos žmonės turėjo labai teisingą grožio sampratą : vidinis grožis – pagarba kitam, sąžiningumas, geranoriškumas – štai kas tikroji vertybė! Aišku, ir šiais, ir praėjusiais laikais buvo bei yra visokių žmonių. Būtent apie tai pagalvojau perskaičiusi mitą „Narcizas“ – net ir tais laikais vyravo savitas grožio kultas. Narcizas buvo iš tų žmonių, kurie grožį (išorinį) laikė svarbiausiu dalyku ir galiausiai susižavėjo pačiu savimi. Iš to suprantame, kad pravardė „Narcizas“ pritaikoma pernelyg grožį sureikšminantiems ir į vidinį pasaulį dėmesio nekreipiantiems žmonėms.</w:t>
      </w:r>
    </w:p>
    <w:p w:rsidR="00C450EE" w:rsidRPr="00274E71" w:rsidRDefault="00C450EE" w:rsidP="00274E71">
      <w:pPr>
        <w:pStyle w:val="Betarp"/>
        <w:ind w:firstLine="720"/>
        <w:rPr>
          <w:rFonts w:ascii="Times New Roman" w:hAnsi="Times New Roman" w:cs="Times New Roman"/>
          <w:sz w:val="24"/>
          <w:szCs w:val="24"/>
          <w:lang w:val="lt-LT"/>
        </w:rPr>
      </w:pPr>
      <w:r>
        <w:rPr>
          <w:rFonts w:ascii="Times New Roman" w:hAnsi="Times New Roman" w:cs="Times New Roman"/>
          <w:sz w:val="24"/>
          <w:szCs w:val="24"/>
          <w:lang w:val="lt-LT"/>
        </w:rPr>
        <w:t xml:space="preserve">Apibendrinant galima teigti, kad net prieš du tūkstančius metų parašyti kūriniai mums yra svarbūs šiandien – iš jų galime pasimokyti, jie skirti pamąstymui, kaip spręsti iškilusias problemas ir ko nereikėtų daryti, kitaip tariant – jie patys geriausi gyvenimo mokytojai. </w:t>
      </w:r>
    </w:p>
    <w:p w:rsidR="00274E71" w:rsidRDefault="00274E71">
      <w:pPr>
        <w:pStyle w:val="Betarp"/>
        <w:rPr>
          <w:rFonts w:ascii="Times New Roman" w:hAnsi="Times New Roman" w:cs="Times New Roman"/>
          <w:sz w:val="24"/>
          <w:szCs w:val="24"/>
          <w:lang w:val="lt-LT"/>
        </w:rPr>
      </w:pPr>
    </w:p>
    <w:p w:rsidR="00055121" w:rsidRDefault="00055121">
      <w:pPr>
        <w:pStyle w:val="Betarp"/>
        <w:rPr>
          <w:rFonts w:ascii="Times New Roman" w:hAnsi="Times New Roman" w:cs="Times New Roman"/>
          <w:sz w:val="24"/>
          <w:szCs w:val="24"/>
          <w:lang w:val="lt-LT"/>
        </w:rPr>
      </w:pPr>
    </w:p>
    <w:p w:rsidR="00055121" w:rsidRPr="00274E71" w:rsidRDefault="00055121">
      <w:pPr>
        <w:pStyle w:val="Betarp"/>
        <w:rPr>
          <w:rFonts w:ascii="Times New Roman" w:hAnsi="Times New Roman" w:cs="Times New Roman"/>
          <w:sz w:val="24"/>
          <w:szCs w:val="24"/>
          <w:lang w:val="lt-LT"/>
        </w:rPr>
      </w:pPr>
      <w:r>
        <w:rPr>
          <w:rFonts w:ascii="Times New Roman" w:hAnsi="Times New Roman" w:cs="Times New Roman"/>
          <w:sz w:val="24"/>
          <w:szCs w:val="24"/>
          <w:lang w:val="lt-LT"/>
        </w:rPr>
        <w:t>Gintautė, IX g kl.</w:t>
      </w:r>
    </w:p>
    <w:sectPr w:rsidR="00055121" w:rsidRPr="00274E71" w:rsidSect="009F34C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396"/>
  <w:characterSpacingControl w:val="doNotCompress"/>
  <w:compat/>
  <w:rsids>
    <w:rsidRoot w:val="00274E71"/>
    <w:rsid w:val="00055121"/>
    <w:rsid w:val="00274E71"/>
    <w:rsid w:val="00792187"/>
    <w:rsid w:val="00994D36"/>
    <w:rsid w:val="009F34CC"/>
    <w:rsid w:val="00C450EE"/>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9F34CC"/>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274E7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274E7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1917</Words>
  <Characters>1094</Characters>
  <Application>Microsoft Office Word</Application>
  <DocSecurity>0</DocSecurity>
  <Lines>9</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Petras</cp:lastModifiedBy>
  <cp:revision>4</cp:revision>
  <dcterms:created xsi:type="dcterms:W3CDTF">2013-11-09T10:42:00Z</dcterms:created>
  <dcterms:modified xsi:type="dcterms:W3CDTF">2013-11-09T12:13:00Z</dcterms:modified>
</cp:coreProperties>
</file>